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62" w:rsidRPr="00D73B62" w:rsidRDefault="00D73B62" w:rsidP="00670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62">
        <w:rPr>
          <w:rFonts w:ascii="Times New Roman" w:hAnsi="Times New Roman" w:cs="Times New Roman"/>
          <w:b/>
          <w:sz w:val="28"/>
          <w:szCs w:val="28"/>
        </w:rPr>
        <w:t xml:space="preserve">5 занятие. Метод колоночной хроматографии. </w:t>
      </w:r>
    </w:p>
    <w:p w:rsidR="00D73B62" w:rsidRDefault="00D73B62" w:rsidP="00670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62">
        <w:rPr>
          <w:rFonts w:ascii="Times New Roman" w:hAnsi="Times New Roman" w:cs="Times New Roman"/>
          <w:b/>
          <w:sz w:val="28"/>
          <w:szCs w:val="28"/>
        </w:rPr>
        <w:t>Разделение твердых смесей и смесей типа жидкость-жидкость.</w:t>
      </w:r>
    </w:p>
    <w:p w:rsidR="00D73B62" w:rsidRPr="00D73B62" w:rsidRDefault="00D73B62" w:rsidP="00670E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B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Колоночная хроматография </w:t>
      </w:r>
      <w:r w:rsidRPr="00D73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способ </w:t>
      </w:r>
      <w:proofErr w:type="spellStart"/>
      <w:r w:rsidRPr="00D73B62">
        <w:rPr>
          <w:rFonts w:ascii="Times New Roman" w:hAnsi="Times New Roman" w:cs="Times New Roman"/>
          <w:sz w:val="28"/>
          <w:szCs w:val="28"/>
          <w:shd w:val="clear" w:color="auto" w:fill="FFFFFF"/>
        </w:rPr>
        <w:t>препаративного</w:t>
      </w:r>
      <w:proofErr w:type="spellEnd"/>
      <w:r w:rsidRPr="00D73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разделения смесей жидких или твердых веществ, основанный на различном сродстве разделяемых веществ к неподвижной (сорбент) и подвижной (элюент) фазам. Как правило, чем лучше вещество сорбируется неподвижной фазой - тем медленнее вещество выходит с колонки.</w:t>
      </w:r>
    </w:p>
    <w:p w:rsidR="00D73B62" w:rsidRPr="00D73B62" w:rsidRDefault="00D73B62" w:rsidP="00670E95">
      <w:pPr>
        <w:pStyle w:val="a4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73B62">
        <w:rPr>
          <w:sz w:val="28"/>
          <w:szCs w:val="28"/>
        </w:rPr>
        <w:t xml:space="preserve">Колоночная хроматография – это единственный наиболее важный метод для разделения смесей жидких или твердых органических веществ в </w:t>
      </w:r>
      <w:proofErr w:type="spellStart"/>
      <w:r w:rsidRPr="00D73B62">
        <w:rPr>
          <w:sz w:val="28"/>
          <w:szCs w:val="28"/>
        </w:rPr>
        <w:t>препаративном</w:t>
      </w:r>
      <w:proofErr w:type="spellEnd"/>
      <w:r w:rsidRPr="00D73B62">
        <w:rPr>
          <w:sz w:val="28"/>
          <w:szCs w:val="28"/>
        </w:rPr>
        <w:t xml:space="preserve"> масштабе (от нескольких миллиграммов до десятков граммов). Обычно разделение проводят жидкостно-адсорбционной хроматографией (физическая природа та же, что и в случае ТСХ), которая эффективна для большинства </w:t>
      </w:r>
      <w:proofErr w:type="spellStart"/>
      <w:r w:rsidRPr="00D73B62">
        <w:rPr>
          <w:sz w:val="28"/>
          <w:szCs w:val="28"/>
        </w:rPr>
        <w:t>неионных</w:t>
      </w:r>
      <w:proofErr w:type="spellEnd"/>
      <w:r w:rsidRPr="00D73B62">
        <w:rPr>
          <w:sz w:val="28"/>
          <w:szCs w:val="28"/>
        </w:rPr>
        <w:t xml:space="preserve"> соединений.</w:t>
      </w:r>
    </w:p>
    <w:p w:rsidR="00D73B62" w:rsidRPr="00D73B62" w:rsidRDefault="00D73B62" w:rsidP="00670E95">
      <w:pPr>
        <w:pStyle w:val="a4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73B62">
        <w:rPr>
          <w:sz w:val="28"/>
          <w:szCs w:val="28"/>
        </w:rPr>
        <w:t>Разделение проводят на колонке, представляющую собой стеклянную трубку, заполненную сорбентом (обычно силикагелем), играющим роль пористого слоя, через который протекает подвижная фаза (</w:t>
      </w:r>
      <w:proofErr w:type="spellStart"/>
      <w:r w:rsidRPr="00D73B62">
        <w:rPr>
          <w:sz w:val="28"/>
          <w:szCs w:val="28"/>
        </w:rPr>
        <w:t>элюирующий</w:t>
      </w:r>
      <w:proofErr w:type="spellEnd"/>
      <w:r w:rsidRPr="00D73B62">
        <w:rPr>
          <w:sz w:val="28"/>
          <w:szCs w:val="28"/>
        </w:rPr>
        <w:t xml:space="preserve"> растворитель, например, </w:t>
      </w:r>
      <w:proofErr w:type="spellStart"/>
      <w:r w:rsidRPr="00D73B62">
        <w:rPr>
          <w:sz w:val="28"/>
          <w:szCs w:val="28"/>
        </w:rPr>
        <w:t>гексан</w:t>
      </w:r>
      <w:proofErr w:type="spellEnd"/>
      <w:r w:rsidRPr="00D73B62">
        <w:rPr>
          <w:sz w:val="28"/>
          <w:szCs w:val="28"/>
        </w:rPr>
        <w:t>, хлороформ).</w:t>
      </w:r>
    </w:p>
    <w:p w:rsidR="00D73B62" w:rsidRDefault="00D73B62" w:rsidP="00670E95">
      <w:pPr>
        <w:pStyle w:val="a4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D73B62">
        <w:rPr>
          <w:sz w:val="28"/>
          <w:szCs w:val="28"/>
        </w:rPr>
        <w:t>Разделяемая смесь подается в верхнюю часть колонки, где она сорбируется неподвижной фазой, а затем через колонку непрерывно подается элюент. Каждый компонент смеси переносится вниз по колонке подвижной фазой (элюентом) со скоростью, которая зависит от сродства к сорбенту (ее можно оценить по величине </w:t>
      </w:r>
      <w:proofErr w:type="spellStart"/>
      <w:r w:rsidRPr="00D73B62">
        <w:rPr>
          <w:i/>
          <w:iCs/>
          <w:sz w:val="28"/>
          <w:szCs w:val="28"/>
        </w:rPr>
        <w:t>R</w:t>
      </w:r>
      <w:r w:rsidRPr="00D73B62">
        <w:rPr>
          <w:sz w:val="28"/>
          <w:szCs w:val="28"/>
          <w:vertAlign w:val="subscript"/>
        </w:rPr>
        <w:t>f</w:t>
      </w:r>
      <w:proofErr w:type="spellEnd"/>
      <w:r w:rsidRPr="00D73B62">
        <w:rPr>
          <w:sz w:val="28"/>
          <w:szCs w:val="28"/>
        </w:rPr>
        <w:t> метод ТСХ). В идеальном случае смесь разделяется на ряд отдельных компонентов (полос), которые медленно опускаются по колонке и в конечном счете собираются в приемник. После отгонки растворителя из соответствующих приемников выделяют чистые вещества.</w:t>
      </w:r>
    </w:p>
    <w:p w:rsidR="00D73B62" w:rsidRDefault="00D73B62" w:rsidP="00670E95">
      <w:pPr>
        <w:pStyle w:val="a4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D73B62">
        <w:rPr>
          <w:color w:val="000000"/>
          <w:sz w:val="28"/>
          <w:szCs w:val="28"/>
        </w:rPr>
        <w:t xml:space="preserve">Элюент для колоночной хроматографии выбирают с помощью метода тонкослойной хроматографии. Смесь </w:t>
      </w:r>
      <w:proofErr w:type="spellStart"/>
      <w:r w:rsidRPr="00D73B62">
        <w:rPr>
          <w:color w:val="000000"/>
          <w:sz w:val="28"/>
          <w:szCs w:val="28"/>
        </w:rPr>
        <w:t>хроматографируют</w:t>
      </w:r>
      <w:proofErr w:type="spellEnd"/>
      <w:r w:rsidRPr="00D73B62">
        <w:rPr>
          <w:color w:val="000000"/>
          <w:sz w:val="28"/>
          <w:szCs w:val="28"/>
        </w:rPr>
        <w:t xml:space="preserve"> в нескольких элюентах, и для колоночной хроматографии используют тот, в котором расстояние между пятнами больше. Как правило, менее полярные растворители позволяют более эффективно разделять смеси методом хроматографии. По возрастанию полярности и способности «смывать» вещества с поверхности силикагеля (</w:t>
      </w:r>
      <w:proofErr w:type="spellStart"/>
      <w:r w:rsidRPr="00D73B62">
        <w:rPr>
          <w:color w:val="000000"/>
          <w:sz w:val="28"/>
          <w:szCs w:val="28"/>
        </w:rPr>
        <w:t>элюирующей</w:t>
      </w:r>
      <w:proofErr w:type="spellEnd"/>
      <w:r w:rsidRPr="00D73B62">
        <w:rPr>
          <w:color w:val="000000"/>
          <w:sz w:val="28"/>
          <w:szCs w:val="28"/>
        </w:rPr>
        <w:t xml:space="preserve"> способности) растворители располагаются в следующий ряд: </w:t>
      </w:r>
    </w:p>
    <w:p w:rsidR="00D73B62" w:rsidRDefault="00D73B62" w:rsidP="00670E95">
      <w:pPr>
        <w:pStyle w:val="a4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D73B62">
        <w:rPr>
          <w:color w:val="000000"/>
          <w:sz w:val="28"/>
          <w:szCs w:val="28"/>
        </w:rPr>
        <w:t xml:space="preserve">циклогексан &lt; гептан &lt; пентан &lt; четыреххлористый углерод &lt; бензол &lt; хлороформ &lt; </w:t>
      </w:r>
      <w:proofErr w:type="spellStart"/>
      <w:r w:rsidRPr="00D73B62">
        <w:rPr>
          <w:color w:val="000000"/>
          <w:sz w:val="28"/>
          <w:szCs w:val="28"/>
        </w:rPr>
        <w:t>диэтиловый</w:t>
      </w:r>
      <w:proofErr w:type="spellEnd"/>
      <w:r w:rsidRPr="00D73B62">
        <w:rPr>
          <w:color w:val="000000"/>
          <w:sz w:val="28"/>
          <w:szCs w:val="28"/>
        </w:rPr>
        <w:t xml:space="preserve"> эфир &lt; этилацетат &lt; ацетон &lt; этанол &lt; метанол &lt; вода &lt; уксусная кислота.</w:t>
      </w:r>
    </w:p>
    <w:p w:rsidR="00D73B62" w:rsidRDefault="00D73B62" w:rsidP="00670E95">
      <w:pPr>
        <w:shd w:val="clear" w:color="auto" w:fill="FFFFFF"/>
        <w:spacing w:after="0" w:line="240" w:lineRule="auto"/>
        <w:ind w:firstLine="70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B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Область применения</w:t>
      </w:r>
    </w:p>
    <w:p w:rsidR="00D73B62" w:rsidRPr="00D73B62" w:rsidRDefault="00D73B62" w:rsidP="00670E95">
      <w:pPr>
        <w:shd w:val="clear" w:color="auto" w:fill="FFFFFF"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смесей жидких или твердых веществ, различающихся по </w:t>
      </w:r>
      <w:proofErr w:type="spellStart"/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"http://orgchemlab.com/chromatography.html" </w:instrText>
      </w:r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73B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R</w:t>
      </w:r>
      <w:r w:rsidRPr="00D73B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vertAlign w:val="subscript"/>
          <w:lang w:eastAsia="ru-RU"/>
        </w:rPr>
        <w:t>f</w:t>
      </w:r>
      <w:proofErr w:type="spellEnd"/>
      <w:r w:rsidRPr="00D73B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 (или </w:t>
      </w:r>
      <w:proofErr w:type="spellStart"/>
      <w:r w:rsidRPr="00D73B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t</w:t>
      </w:r>
      <w:r w:rsidRPr="00D73B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vertAlign w:val="subscript"/>
          <w:lang w:eastAsia="ru-RU"/>
        </w:rPr>
        <w:t>R</w:t>
      </w:r>
      <w:proofErr w:type="spellEnd"/>
      <w:r w:rsidRPr="00D73B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73B62" w:rsidRDefault="00D73B62" w:rsidP="00670E95">
      <w:pPr>
        <w:shd w:val="clear" w:color="auto" w:fill="FFFFFF"/>
        <w:spacing w:after="0" w:line="240" w:lineRule="auto"/>
        <w:ind w:firstLine="706"/>
        <w:rPr>
          <w:rFonts w:ascii="Segoe UI" w:hAnsi="Segoe UI" w:cs="Segoe UI"/>
          <w:color w:val="33333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целевого вещества от не </w:t>
      </w:r>
      <w:proofErr w:type="spellStart"/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сорбирующихся</w:t>
      </w:r>
      <w:proofErr w:type="spellEnd"/>
      <w:r w:rsidRPr="00D7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примесей.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125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Элюент.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элюенту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Выделяемые вещества не должны взаимодействовать с элюентом или разрушаться при его присутствии. 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Элюент может быть или индивидуальным растворителем или смесью нескольких растворителей. Растворители должны легко удаляться после выделения веществ (поэтому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диметилсульфоксид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(ДМСО) или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диметилформамид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(ДМФА) не подходят из-за высокой температуры кипения).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Элюент подбирают таким образом, чтобы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сорбенте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Rf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различался не менее 0.15, и пятна выходили с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Rf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0.5-0.6 после одного прогона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хроматограммы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 действием растворителей различной полярности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полярных (метанол, возможно с добавлением уксусной кислоты или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триэтиламина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неполярных (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пентан)) вещество не сдвигается со старта или двигается с фронтом, следует перейти к другому сорбенту</w:t>
      </w:r>
    </w:p>
    <w:p w:rsidR="00125754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элюента начинают с наименее полярных растворителей, таких как н-гептан, н-</w:t>
      </w:r>
      <w:proofErr w:type="spellStart"/>
      <w:r w:rsidRPr="00E62985">
        <w:rPr>
          <w:rFonts w:ascii="Times New Roman" w:hAnsi="Times New Roman" w:cs="Times New Roman"/>
          <w:sz w:val="28"/>
          <w:szCs w:val="28"/>
          <w:shd w:val="clear" w:color="auto" w:fill="FFFFFF"/>
        </w:rPr>
        <w:t>гексан</w:t>
      </w:r>
      <w:proofErr w:type="spellEnd"/>
      <w:r w:rsidRPr="00E62985">
        <w:rPr>
          <w:rFonts w:ascii="Times New Roman" w:hAnsi="Times New Roman" w:cs="Times New Roman"/>
          <w:sz w:val="28"/>
          <w:szCs w:val="28"/>
          <w:shd w:val="clear" w:color="auto" w:fill="FFFFFF"/>
        </w:rPr>
        <w:t>, н-пентан, циклогексан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Добавление элюента.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Элюент добавляется или непосредственно, или при помощи капельной (делительной) воронки. При проведении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хроматографирования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слой сорбента ни в коем случае не должен пересыхать</w:t>
      </w: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иначе может произойти его растрескивание, приводящее к снижению разделяющей способности.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5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2.Хроматографическая колонка и количество сорбента</w:t>
      </w:r>
      <w:r w:rsidRPr="00125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5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Представляет собой стеклянную трубку, один из концов которой имеет пористую насадку или заткнут кусочком ваты, для того чтобы сорбент не высыпался. Длина колонки зависит от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Rf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разделяемых веществ. Чем меньше разница в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Rf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тем длиннее колонка (слой сорбента). </w:t>
      </w:r>
    </w:p>
    <w:p w:rsid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25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125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Сорбент. 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исходя из свойств разделяемой смеси.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сорбенту.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1.Разделяемые вещества не должны разрушаться в присутствии сорбента. </w:t>
      </w:r>
    </w:p>
    <w:p w:rsidR="00125754" w:rsidRPr="00125754" w:rsidRDefault="00125754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под действием растворителей различной полярности (полярных (метанол, возможно с добавлением уксусной кислоты или 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триэтиламина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неполярных (</w:t>
      </w:r>
      <w:proofErr w:type="spellStart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</w:t>
      </w:r>
      <w:proofErr w:type="spellEnd"/>
      <w:r w:rsidRPr="0012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пентан)) вещество не сдвигается со старта или двигается с фронтом, следует перейти к другому сорбенту (от полярного сорбента к неполярному и наоборот). </w:t>
      </w:r>
    </w:p>
    <w:p w:rsidR="008D7D80" w:rsidRPr="008D7D80" w:rsidRDefault="008D7D80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D7D8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Одним из наиболее распространенных сорбентов, используемых в колоночной хроматографии, является силикагель. Использование метанола и этанола в качестве подвижной фазы снижает активность силикагеля. Окись алюминия для хроматографии бывает основная, нейтральная и кислая. В колоночной хроматографии обычно используют основную (рН 9,0-10,0) и нейтральную окись алюминия. При использовании окиси алюминия нельзя применять в качестве элюентов ацетон и этилацетат. Свойства магнезии (окиси магния) сходны со свойствами окиси алюминия, однако магнезия более эффективна для разделения ненасыщенных соединений. Активированный древесный уголь пригоден для разделения углеводов, </w:t>
      </w:r>
      <w:r w:rsidRPr="008D7D80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пептидов, аминокислот. Он избирательно сорбирует ароматические углеводороды.</w:t>
      </w:r>
    </w:p>
    <w:p w:rsidR="00E62985" w:rsidRDefault="00E62985" w:rsidP="00670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62985" w:rsidRPr="00E62985" w:rsidRDefault="00E62985" w:rsidP="00670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4.Приемники фракций.</w:t>
      </w: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фракций можно использовать как обычные плоскодонные колбы, так и пробирки. Когда разделяемые вещества окрашены, видно как они выходят с колонки. Каждое вещество собирают в отдельный приемник. Если вещества выходят смесью - смесь собирают отдельно. Если разделяемые вещества не окрашены, ведут сбор фракций определенного объема, который зависит от размеров колонки и от степени разделения веществ (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bscript"/>
          <w:lang w:eastAsia="ru-RU"/>
        </w:rPr>
        <w:t>f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985" w:rsidRPr="00E62985" w:rsidRDefault="00E62985" w:rsidP="00670E95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Лапка</w:t>
      </w: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Колонку закрепляют на штативе при помощи лапки. </w:t>
      </w:r>
    </w:p>
    <w:p w:rsidR="00E62985" w:rsidRDefault="00E62985" w:rsidP="00670E95">
      <w:pPr>
        <w:shd w:val="clear" w:color="auto" w:fill="FFFFFF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Металлическая лапка </w:t>
      </w:r>
      <w:r w:rsidRPr="00E6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должна соприкасаться со стеклом</w:t>
      </w: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растрескивания колбы при перегонке. Для этого между колбой и лапкой помещают резиновые прокладки.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при проведении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колоночной хроматографии позволяют, пожалуй, разделять смеси любого состава. Для этого необходимо тщательно подобрать для каждого компонента смеси: элюент и сорбент.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проведением колоночной хроматографии необходимо подобрать элюент и сорбент при помощи тонкослойной хроматографии. Для эффективной очистки выделяемого компонента смеси должно иметь значение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Rf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должно быть ~0.5. Примеси должны отличаться по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Rf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менее, чем на 0.15.</w:t>
      </w:r>
    </w:p>
    <w:p w:rsid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Элюент для колоночной хроматографии должен быть менее полярным, чем для ТСХ анализа. 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эффективного разделения смеси нескольких веществ можно использовать градиентное элюирование, т.е. (на примере хроматографии на силикагеле), начинать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элюировать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неполярными растворителями (пентан,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гексан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далее постепенно увеличивать полярность смеси (смеси: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гексан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/этилацетат от 20:1 до 1:5) и, наконец, переходить к высоко полярным растворителям и смесям (метанол, смеси метанол/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триэтиламин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20:1).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Способы заполнения колонки сорбентом: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Сухой способ. 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Колонка заполняется сорбентом. После чего сразу наносят вещество и приступают к элюированию. Большой минус этого способа - частое растрескивание слоя сорбента - из-за чего плохое разделение. Данный способ подходит для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-хроматографии, т.е. отделения целевого вещества от примесей с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Rf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~0.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Элюент затем сорбент.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Колонку заполняют до половины длины элюентом, затем порциями засыпают сорбент, следя, чтобы он полностью смачивался. Минус этого способа - если сорбент достаточно мелкий, он слипается комками и падает на дно колонки в виде шариков. Способ часто применяют при работе с крупнозернистым силикагелем.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Сорбент в виде суспензии в элюенте. 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колонку засыпают необходимое количество сухого сорбента (чтобы определить необходимое количество), высыпают его из колонки в химический стакан. Заливают сорбент элюентом и перемешивают для равномерного смачивания. Через некоторое время суспензию взбалтывают и выливают при помощи химической воронки на колонку. Остатки сорбента смывают со стенок химического стакана элюентом.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Способы нанесения вещества на колонку: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Сухой способ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Вещества наносятся в индивидуальном виде - твердом (просто насыпают на колонку) или жидком (переносят пипеткой на колонку).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растворе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Вещество растворяют в 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минимальном количестве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элюента или менее полярном растворителе, чем элюент и наносят пипеткой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62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Растворитель должен быть менее полярный, чем элюент, иначе вещество вытянется с колонки вместе с этим растворителем. Чем уже слой раствора с веществом - тем лучше разделение.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виде твердой смеси с сорбентом.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Вещество смешивают с сорбентом с добавлением небольшого количества растворителя. Растворитель удаляют на </w:t>
      </w:r>
      <w:hyperlink r:id="rId5" w:history="1">
        <w:r w:rsidRPr="00E6298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роторном испарителе</w:t>
        </w:r>
      </w:hyperlink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Сухой сорбент с веществом насыпают на колонку.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Наносить вещество на колонку (жидкое или в растворе) следует по стенкам колонки, чтобы не размывать слой сорбента.  </w:t>
      </w:r>
      <w:r w:rsidRPr="00E62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Чем ровнее нанесено вещество, тем лучше его разделение.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нанесения вещества верхний слой сорбента на колонке можно накрыть ваткой или фильтровальной бумагой, чтобы при добавлении элюента не происх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одило размывание слоя сорбента. </w:t>
      </w:r>
      <w:r w:rsidRPr="00E629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Чем ровнее слой сорбента, тем лучше разделение веществ.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Элюирование под давлением. 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принципе, в большинстве случаев элюирование проводят при атмосферном давлении. Так как чем быстрее скорость элюирования - тем хуже разделение. Однако, при использовании мелкозернистых сорбентов без элюирования при избыточном давлении не обойтись из-за крайне низкой скорости процесса. В этих случаях применяют 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колбы Бунзена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в которые помещают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хроматографические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колонки и подключают к вакуумному насосу (наиболее подходит при проведении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-хроматографии на фильтре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Шотта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или нагнетают давление при помощи груши (</w:t>
      </w:r>
      <w:r w:rsidRPr="00E629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проведении </w:t>
      </w:r>
      <w:proofErr w:type="spellStart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хроматографирования</w:t>
      </w:r>
      <w:proofErr w:type="spellEnd"/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слой сорбента ни в коем случае не должен пересыхать, иначе может произойти его растрескивание, приводящее к снижение разделяющей способности.</w:t>
      </w:r>
    </w:p>
    <w:p w:rsidR="00E62985" w:rsidRPr="00E62985" w:rsidRDefault="00E62985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Вещество должно быть растворимо в применяемом элюенте, иначе произойдет его кристаллизация в колонке, что ухудшает разделение. Если кристаллизация все же произошла, можно:</w:t>
      </w:r>
    </w:p>
    <w:p w:rsidR="00E62985" w:rsidRPr="00E62985" w:rsidRDefault="00E62985" w:rsidP="00670E95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сменить элюент, на тот, который растворяет полученное вещество;</w:t>
      </w:r>
    </w:p>
    <w:p w:rsidR="00E62985" w:rsidRPr="00E62985" w:rsidRDefault="00E62985" w:rsidP="00670E95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элюент добавить близкий по полярности растворитель, который растворяет полученное вещество;</w:t>
      </w:r>
    </w:p>
    <w:p w:rsidR="00E62985" w:rsidRPr="00E62985" w:rsidRDefault="00E62985" w:rsidP="00670E95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слегка нагреть слой сорбента, до температуры менее температуры кипения элюента.</w:t>
      </w:r>
    </w:p>
    <w:p w:rsidR="00E62985" w:rsidRPr="008D7D80" w:rsidRDefault="00E62985" w:rsidP="00670E95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ничего не делать, возможно, вещество постепенно растворится в большом количестве элюента.</w:t>
      </w:r>
    </w:p>
    <w:p w:rsidR="008D7D80" w:rsidRDefault="008D7D80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D7D8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Успех </w:t>
      </w:r>
      <w:proofErr w:type="spellStart"/>
      <w:r w:rsidRPr="008D7D80">
        <w:rPr>
          <w:rFonts w:ascii="Times New Roman" w:hAnsi="Times New Roman" w:cs="Times New Roman"/>
          <w:sz w:val="28"/>
          <w:szCs w:val="28"/>
          <w:shd w:val="clear" w:color="auto" w:fill="F5F5F5"/>
        </w:rPr>
        <w:t>хроматографирования</w:t>
      </w:r>
      <w:proofErr w:type="spellEnd"/>
      <w:r w:rsidRPr="008D7D8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колонке зависит главным образом от правильного выбора сорбента и подвижной фазы. </w:t>
      </w:r>
    </w:p>
    <w:p w:rsidR="008D7D80" w:rsidRPr="008D7D80" w:rsidRDefault="008D7D80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D7D80">
        <w:rPr>
          <w:rFonts w:ascii="Times New Roman" w:hAnsi="Times New Roman" w:cs="Times New Roman"/>
          <w:sz w:val="28"/>
          <w:szCs w:val="28"/>
          <w:shd w:val="clear" w:color="auto" w:fill="F5F5F5"/>
        </w:rPr>
        <w:t>К недостаткам адсорбционной колоночной хроматографии относится длительность элюирования.</w:t>
      </w:r>
    </w:p>
    <w:p w:rsidR="008D7D80" w:rsidRPr="008D7D80" w:rsidRDefault="008D7D80" w:rsidP="00670E95">
      <w:pPr>
        <w:shd w:val="clear" w:color="auto" w:fill="F5F5F5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7D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аспределительная колоночная хроматография напоминает противоточную экстракцию. Она основана на распределении растворенных веществ между подвижной органической фазой и водной фазой, удерживаемой твердым носителем. Носитель должен быть инертен по отношению к разделяемым веществам, но должен хорошо удерживать неподвижную жидкую фазу. Обычно применяемые носители (силикагель, кизельгур, целлюлоза) удерживают 0,5-1 мг жидкой фазы на 1 г собственной массы. В качестве неподвижной жидкой фазы чаще всего используют воду. При разделении веществ, хорошо растворимых в органических растворителях, часто поступают наоборот: твердый носитель пропитывают органическим растворителем, а в качестве подвижной жидкой фазы используют воду.</w:t>
      </w:r>
    </w:p>
    <w:p w:rsidR="00D73B62" w:rsidRDefault="008D7D80" w:rsidP="00670E95">
      <w:pPr>
        <w:shd w:val="clear" w:color="auto" w:fill="F5F5F5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Колоночной распределительной хроматографией удобно пользоваться для </w:t>
      </w:r>
      <w:proofErr w:type="spellStart"/>
      <w:r w:rsidRPr="008D7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препаративного</w:t>
      </w:r>
      <w:proofErr w:type="spellEnd"/>
      <w:r w:rsidRPr="008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чистых веществ.</w:t>
      </w:r>
    </w:p>
    <w:p w:rsidR="005B1ED8" w:rsidRDefault="005B1ED8" w:rsidP="00670E95">
      <w:pPr>
        <w:shd w:val="clear" w:color="auto" w:fill="F5F5F5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BD" w:rsidRPr="00A95938" w:rsidRDefault="00CE2DBD" w:rsidP="00A95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62">
        <w:rPr>
          <w:rFonts w:ascii="Times New Roman" w:hAnsi="Times New Roman" w:cs="Times New Roman"/>
          <w:b/>
          <w:sz w:val="28"/>
          <w:szCs w:val="28"/>
        </w:rPr>
        <w:t>Разделение твердых смесей и смесей типа жидкость-жидкость.</w:t>
      </w:r>
    </w:p>
    <w:p w:rsidR="00CE2DBD" w:rsidRPr="00CE2DBD" w:rsidRDefault="00CE2DBD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разделения смесей</w:t>
      </w:r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важнейшие аналитические операции, необходимые </w:t>
      </w:r>
      <w:r w:rsid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hyperlink r:id="rId6" w:tooltip="Качественный анализ" w:history="1">
        <w:r w:rsidRPr="000051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обнаружению</w:t>
        </w:r>
      </w:hyperlink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tooltip="Количественный анализ" w:history="1">
        <w:r w:rsidRPr="000051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количественному</w:t>
        </w:r>
      </w:hyperlink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определению одного элемента (вещества) мешают многие другие элементы.</w:t>
      </w:r>
    </w:p>
    <w:p w:rsidR="00CE2DBD" w:rsidRDefault="00CE2DBD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Разделение смесей</w:t>
      </w:r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процесс выделения чистых </w:t>
      </w:r>
      <w:hyperlink r:id="rId8" w:tooltip="Вещество" w:history="1">
        <w:r w:rsidRPr="000051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веществ</w:t>
        </w:r>
      </w:hyperlink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 </w:t>
      </w:r>
      <w:hyperlink r:id="rId9" w:tooltip="Смесь (химия)" w:history="1">
        <w:r w:rsidRPr="000051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смесей</w:t>
        </w:r>
      </w:hyperlink>
      <w:r w:rsidRPr="00CE2D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Разделяемые продукты имеют различные химические и физические свойства.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вещества можно выделить из смесей. В составе смесей индивидуальные вещества сохраняют свои свойства. Для этого существуют различные способы. Разделение смесей на индивидуальные вещества основано на различии физических свойств компонентов, их составляющих.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Разделение неоднородных смесей.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Отстаивание</w:t>
      </w: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. Метод используют для разделения нерастворимых веществ, обладающих различной плотностью, например речного песка и угля. Смесь растворяют в воде и перемешивают. Песок, плотность которого больше плотности угля, оседает на дно, а уголь всплывает на поверхность воды. Уголь удаляют с поверхности воды, после чего с осадка аккуратно, по стеклянной палочке сливают воду.</w:t>
      </w:r>
    </w:p>
    <w:p w:rsid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Отстаиванием можно разделить также смесь двух несмешивающихся жидкостей, например масла и воды. Для этого используют делительную </w:t>
      </w: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воронку с краном на конце. В воронку помещают разделяемую смесь и дожидаются появления границы, разделяющей две жидкости. В верхнем слое оказывается жидкость с меньшей плотностью — масло, а в нижнем — с большей плотностью — вода. После этого кран открывают, вода вытекает, а в делительной воронке остаётся масло.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Декантация</w:t>
      </w:r>
      <w:r w:rsidRPr="00005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отделение твердой фазы суспензии/взвеси от жидкой фазы, осуществляемое выливанием раствора с осадка после отстаивания.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Фильтрование</w:t>
      </w: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позволяет отделить осадок от раствора. С помощью фильтрования можно очистить воду от нерастворимых в ней примесей, например от песка, глины, мела. В лаборатории для фильтрации используют фильтровальную бумагу. Размеры пор в фильтре беспрепятственно пропускают молекулы воды и растворённых в ней веществ, но задерживают частицы нерастворённых веществ. Фильтр складывают вчетверо и вставляют в стеклянную воронку. Стеклянную воронку затем помещают в колбу или в стакан и осторожно фильтруют разделяемую смесь. Жидкость, которая проходит через фильтр и собирается в колбе или в стакане, называется </w:t>
      </w:r>
      <w:r w:rsidRPr="000051D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фильтратом</w:t>
      </w: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Разделение с помощью </w:t>
      </w:r>
      <w:r w:rsidRPr="000051D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магнита</w:t>
      </w: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используют для разделения смесей, в составе которых одни вещества обладают магнитными свойствами, например железо, кобальт, никель, а другие магнитных свойств не проявляют, например сера. С использованием магнита можно разделить смесь железа и серы, железа и меди, железа и углерода (сажи).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Разделение однородных смесей.</w:t>
      </w:r>
    </w:p>
    <w:p w:rsidR="005B1E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выделения растворимых твёрдых веществ из растворов применяют </w:t>
      </w:r>
      <w:r w:rsidRPr="000051D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выпаривание</w:t>
      </w: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раствор аккуратно нагревают в выпарительной фарфоровой чашке. После испарения воды на дне чашки остаются твёрдые вещества, которые содержались в растворе. Если выпаривание проводить медленно, то из раствора можно выделить растворённое в нём вещество в виде достаточно крупных кристаллов. Такой метод называется </w:t>
      </w:r>
      <w:r w:rsidRPr="000051D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кристаллизацией</w:t>
      </w:r>
      <w:r w:rsidRPr="000051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1ED8" w:rsidRPr="005B1ED8" w:rsidRDefault="005B1E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E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Возгонка</w:t>
      </w:r>
      <w:r w:rsidRPr="005B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(сублимация) и последующую после охлаждения кристаллизацию используют для очистки веществ с низкой температурой возгонки, например кристаллического йода. </w:t>
      </w:r>
    </w:p>
    <w:p w:rsidR="005B1ED8" w:rsidRPr="005B1ED8" w:rsidRDefault="005B1E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нагревании твердой смеси необходимое вещество возгоняется и принимает газообразное состояние, потом его охлаждаю</w:t>
      </w:r>
      <w:bookmarkStart w:id="0" w:name="_GoBack"/>
      <w:bookmarkEnd w:id="0"/>
      <w:r w:rsidRPr="005B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Отличительной особенностью сублимации является то, что вещество, подвергнутое возгонке, переходит из твердого состояния в газ, минуя жидкую стадию.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разделения смешивающихся друг с другом жидкостей или газов, имеющих разные температуры кипения, применяют </w:t>
      </w:r>
      <w:r w:rsidRPr="00005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перегонку</w:t>
      </w:r>
      <w:r w:rsidRP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005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дистилляцию</w:t>
      </w:r>
      <w:r w:rsidRP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нагревании смеси содержащиеся в ней жидкие компоненты последовательно испаряются в порядке увеличения их температур кипения. Испаряющиеся пары собирают и конденсируют при охлаждении. Таким способом можно разделить  на фракции нефть, разделить </w:t>
      </w:r>
      <w:r w:rsidRP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воду и ацетон, воду и спирт. С помощью перегонки можно также очистить воду от содержащихся в ней растворимых солей.</w:t>
      </w:r>
    </w:p>
    <w:p w:rsidR="000051D8" w:rsidRPr="000051D8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Природная вода всегда содержит растворённые соли, от которых воду можно очистить с помощью перегонки. Воду нагревают, пары воды собирают и охлаждают, получая </w:t>
      </w:r>
      <w:r w:rsidRPr="00005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дистиллированную воду</w:t>
      </w:r>
      <w:r w:rsidRPr="0000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Дистиллированная вода необходима для приготовления растворов в лаборатории, для изготовления лекарств. Однако применение дистиллированной воды в пищу не рекомендуется.</w:t>
      </w:r>
    </w:p>
    <w:p w:rsidR="000051D8" w:rsidRPr="00CE2DBD" w:rsidRDefault="000051D8" w:rsidP="00670E9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51D8" w:rsidRPr="00CE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2805"/>
    <w:multiLevelType w:val="multilevel"/>
    <w:tmpl w:val="E1EC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74F61"/>
    <w:multiLevelType w:val="multilevel"/>
    <w:tmpl w:val="0A5A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A3B26"/>
    <w:multiLevelType w:val="multilevel"/>
    <w:tmpl w:val="9E12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96C3B"/>
    <w:multiLevelType w:val="multilevel"/>
    <w:tmpl w:val="BAAC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F38CB"/>
    <w:multiLevelType w:val="multilevel"/>
    <w:tmpl w:val="2736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D2"/>
    <w:rsid w:val="000051D8"/>
    <w:rsid w:val="00125754"/>
    <w:rsid w:val="002372FA"/>
    <w:rsid w:val="00240DEC"/>
    <w:rsid w:val="005B1ED8"/>
    <w:rsid w:val="00670E95"/>
    <w:rsid w:val="00731F9A"/>
    <w:rsid w:val="008D7D80"/>
    <w:rsid w:val="009427BE"/>
    <w:rsid w:val="00A95938"/>
    <w:rsid w:val="00CD02D2"/>
    <w:rsid w:val="00CE2DBD"/>
    <w:rsid w:val="00D73B62"/>
    <w:rsid w:val="00E62985"/>
    <w:rsid w:val="00EB0F1C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C243C-A69B-4CE5-934D-DE1FCA55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3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B62"/>
    <w:rPr>
      <w:b/>
      <w:bCs/>
    </w:rPr>
  </w:style>
  <w:style w:type="paragraph" w:styleId="a4">
    <w:name w:val="Normal (Web)"/>
    <w:basedOn w:val="a"/>
    <w:uiPriority w:val="99"/>
    <w:unhideWhenUsed/>
    <w:rsid w:val="00D7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3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73B62"/>
    <w:rPr>
      <w:color w:val="0000FF"/>
      <w:u w:val="single"/>
    </w:rPr>
  </w:style>
  <w:style w:type="character" w:customStyle="1" w:styleId="style1">
    <w:name w:val="style1"/>
    <w:basedOn w:val="a0"/>
    <w:rsid w:val="00E62985"/>
  </w:style>
  <w:style w:type="character" w:styleId="a8">
    <w:name w:val="Emphasis"/>
    <w:basedOn w:val="a0"/>
    <w:uiPriority w:val="20"/>
    <w:qFormat/>
    <w:rsid w:val="00005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9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B%D0%B8%D1%87%D0%B5%D1%81%D1%82%D0%B2%D0%B5%D0%BD%D0%BD%D1%8B%D0%B9_%D0%B0%D0%BD%D0%B0%D0%BB%D0%B8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7%D0%B5%D1%81%D1%82%D0%B2%D0%B5%D0%BD%D0%BD%D1%8B%D0%B9_%D0%B0%D0%BD%D0%B0%D0%BB%D0%B8%D0%B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rgchemlab.com/evaporation-by-rotary-vide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C%D0%B5%D1%81%D1%8C_(%D1%85%D0%B8%D0%BC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Nigar</cp:lastModifiedBy>
  <cp:revision>8</cp:revision>
  <dcterms:created xsi:type="dcterms:W3CDTF">2022-03-12T10:55:00Z</dcterms:created>
  <dcterms:modified xsi:type="dcterms:W3CDTF">2023-04-18T08:08:00Z</dcterms:modified>
</cp:coreProperties>
</file>